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A5" w:rsidRPr="009A429B" w:rsidRDefault="00F83CA5" w:rsidP="00F83CA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29B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9A429B">
        <w:rPr>
          <w:rFonts w:ascii="Times New Roman" w:hAnsi="Times New Roman" w:cs="Times New Roman"/>
          <w:i/>
          <w:sz w:val="24"/>
          <w:szCs w:val="24"/>
        </w:rPr>
        <w:t>Бекітілді</w:t>
      </w:r>
      <w:proofErr w:type="spellEnd"/>
      <w:r w:rsidRPr="009A429B">
        <w:rPr>
          <w:rFonts w:ascii="Times New Roman" w:hAnsi="Times New Roman" w:cs="Times New Roman"/>
          <w:i/>
          <w:sz w:val="24"/>
          <w:szCs w:val="24"/>
        </w:rPr>
        <w:t>»</w:t>
      </w:r>
    </w:p>
    <w:p w:rsidR="00F83CA5" w:rsidRPr="009A429B" w:rsidRDefault="00DA63E0" w:rsidP="00F83CA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19</w:t>
      </w:r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01</w:t>
      </w:r>
      <w:r w:rsidR="00F83CA5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F83CA5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="00F83CA5" w:rsidRPr="009A429B">
        <w:rPr>
          <w:rFonts w:ascii="Times New Roman" w:hAnsi="Times New Roman" w:cs="Times New Roman"/>
          <w:i/>
          <w:sz w:val="24"/>
          <w:szCs w:val="24"/>
        </w:rPr>
        <w:t>ж.</w:t>
      </w:r>
    </w:p>
    <w:p w:rsidR="00F83CA5" w:rsidRPr="009A429B" w:rsidRDefault="00F83CA5" w:rsidP="00F83CA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29B">
        <w:rPr>
          <w:rFonts w:ascii="Times New Roman" w:hAnsi="Times New Roman" w:cs="Times New Roman"/>
          <w:i/>
          <w:sz w:val="24"/>
          <w:szCs w:val="24"/>
        </w:rPr>
        <w:t xml:space="preserve">Жамбыл </w:t>
      </w:r>
      <w:proofErr w:type="spellStart"/>
      <w:r w:rsidRPr="009A429B">
        <w:rPr>
          <w:rFonts w:ascii="Times New Roman" w:hAnsi="Times New Roman" w:cs="Times New Roman"/>
          <w:i/>
          <w:sz w:val="24"/>
          <w:szCs w:val="24"/>
        </w:rPr>
        <w:t>облыстық</w:t>
      </w:r>
      <w:proofErr w:type="spellEnd"/>
    </w:p>
    <w:p w:rsidR="00F83CA5" w:rsidRPr="00B46D8C" w:rsidRDefault="00F83CA5" w:rsidP="00B46D8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proofErr w:type="spellStart"/>
      <w:r w:rsidRPr="009A429B">
        <w:rPr>
          <w:rFonts w:ascii="Times New Roman" w:hAnsi="Times New Roman" w:cs="Times New Roman"/>
          <w:i/>
          <w:sz w:val="24"/>
          <w:szCs w:val="24"/>
        </w:rPr>
        <w:t>Қоғамдық</w:t>
      </w:r>
      <w:proofErr w:type="spellEnd"/>
      <w:r w:rsidRPr="009A42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429B">
        <w:rPr>
          <w:rFonts w:ascii="Times New Roman" w:hAnsi="Times New Roman" w:cs="Times New Roman"/>
          <w:i/>
          <w:sz w:val="24"/>
          <w:szCs w:val="24"/>
        </w:rPr>
        <w:t>кеңесінің</w:t>
      </w:r>
      <w:proofErr w:type="spellEnd"/>
      <w:r w:rsidRPr="009A42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429B">
        <w:rPr>
          <w:rFonts w:ascii="Times New Roman" w:hAnsi="Times New Roman" w:cs="Times New Roman"/>
          <w:i/>
          <w:sz w:val="24"/>
          <w:szCs w:val="24"/>
        </w:rPr>
        <w:t>төралқасы</w:t>
      </w:r>
      <w:proofErr w:type="spellEnd"/>
    </w:p>
    <w:p w:rsidR="00EF56DF" w:rsidRDefault="00EF56DF" w:rsidP="00F83C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83CA5" w:rsidRPr="00B53CA0" w:rsidRDefault="00F83CA5" w:rsidP="00F83C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  <w:r w:rsidRPr="00B53CA0">
        <w:rPr>
          <w:rFonts w:ascii="Times New Roman" w:hAnsi="Times New Roman" w:cs="Times New Roman"/>
          <w:b/>
          <w:sz w:val="32"/>
          <w:szCs w:val="32"/>
          <w:lang w:val="kk-KZ"/>
        </w:rPr>
        <w:t>Жамбыл облыстық Қоғамдық кеңесінің 2024 жылға арналған</w:t>
      </w:r>
    </w:p>
    <w:p w:rsidR="00F83CA5" w:rsidRDefault="00F83CA5" w:rsidP="00F83C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53CA0">
        <w:rPr>
          <w:rFonts w:ascii="Times New Roman" w:hAnsi="Times New Roman" w:cs="Times New Roman"/>
          <w:b/>
          <w:sz w:val="32"/>
          <w:szCs w:val="32"/>
          <w:lang w:val="kk-KZ"/>
        </w:rPr>
        <w:t>ЖҰМЫС ЖОСПАРЫ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536"/>
        <w:gridCol w:w="5809"/>
        <w:gridCol w:w="1701"/>
        <w:gridCol w:w="2127"/>
        <w:gridCol w:w="3402"/>
        <w:gridCol w:w="1447"/>
      </w:tblGrid>
      <w:tr w:rsidR="00B46D8C" w:rsidTr="00B46D8C">
        <w:trPr>
          <w:trHeight w:val="671"/>
        </w:trPr>
        <w:tc>
          <w:tcPr>
            <w:tcW w:w="536" w:type="dxa"/>
          </w:tcPr>
          <w:p w:rsidR="00F83CA5" w:rsidRPr="00B53CA0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09" w:type="dxa"/>
          </w:tcPr>
          <w:p w:rsidR="00F83CA5" w:rsidRPr="00010903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0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Қоғамдық </w:t>
            </w:r>
            <w:r w:rsidR="00B46F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нысандары</w:t>
            </w:r>
          </w:p>
        </w:tc>
        <w:tc>
          <w:tcPr>
            <w:tcW w:w="1701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83CA5" w:rsidRPr="00010903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0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12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83CA5" w:rsidRPr="00010903" w:rsidRDefault="00B46D8C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3402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83CA5" w:rsidRPr="00010903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0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Нәтижесі</w:t>
            </w: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83CA5" w:rsidRPr="00010903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0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B46D8C" w:rsidTr="00B46D8C">
        <w:trPr>
          <w:trHeight w:val="181"/>
        </w:trPr>
        <w:tc>
          <w:tcPr>
            <w:tcW w:w="536" w:type="dxa"/>
          </w:tcPr>
          <w:p w:rsidR="00F83CA5" w:rsidRPr="00010903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0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F83CA5" w:rsidRPr="00010903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0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</w:tcPr>
          <w:p w:rsidR="00F83CA5" w:rsidRPr="00010903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0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</w:tcPr>
          <w:p w:rsidR="00F83CA5" w:rsidRPr="00010903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0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F83CA5" w:rsidRPr="00010903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0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447" w:type="dxa"/>
          </w:tcPr>
          <w:p w:rsidR="00F83CA5" w:rsidRPr="00010903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0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F83CA5" w:rsidTr="00B46D8C">
        <w:trPr>
          <w:trHeight w:val="398"/>
        </w:trPr>
        <w:tc>
          <w:tcPr>
            <w:tcW w:w="15022" w:type="dxa"/>
            <w:gridSpan w:val="6"/>
          </w:tcPr>
          <w:p w:rsidR="00F83CA5" w:rsidRPr="00E70D9A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0D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ҚОҒАМДЫҚ ТЫҢДАУ</w:t>
            </w:r>
          </w:p>
          <w:p w:rsidR="00F83CA5" w:rsidRPr="00E70D9A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0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(Заңның 5-бабы 1-тармағының 1), 5), 6) тармақшалары және 18-бабы 2-тармағы)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46D8C" w:rsidRPr="00842637" w:rsidTr="00B46D8C">
        <w:trPr>
          <w:trHeight w:val="1701"/>
        </w:trPr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809" w:type="dxa"/>
          </w:tcPr>
          <w:p w:rsidR="00F83CA5" w:rsidRPr="00F02EB7" w:rsidRDefault="00F83CA5" w:rsidP="00E160F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0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облысы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бюджеттік бағдарламалар әкімшісінің бюджеттік бағдарламаларының жобалары, облыстың даму жоспары, қоршаған ортаны қорғау жөніндегі іс-шаралар жоспарының жобаларын талқылау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0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аңтар</w:t>
            </w:r>
          </w:p>
          <w:p w:rsidR="00F83CA5" w:rsidRPr="00F02EB7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ж.</w:t>
            </w:r>
          </w:p>
        </w:tc>
        <w:tc>
          <w:tcPr>
            <w:tcW w:w="2127" w:type="dxa"/>
            <w:vAlign w:val="center"/>
          </w:tcPr>
          <w:p w:rsidR="00F83CA5" w:rsidRPr="00F02EB7" w:rsidRDefault="00F83CA5" w:rsidP="00E160F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0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  <w:tc>
          <w:tcPr>
            <w:tcW w:w="3402" w:type="dxa"/>
            <w:vAlign w:val="center"/>
          </w:tcPr>
          <w:p w:rsidR="00F83CA5" w:rsidRPr="00F02EB7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Заңның 19,21-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баптарына </w:t>
            </w:r>
            <w:r w:rsidRPr="00F0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</w:t>
            </w:r>
          </w:p>
          <w:p w:rsidR="00F83CA5" w:rsidRPr="00F02EB7" w:rsidRDefault="00F83CA5" w:rsidP="00E160F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ХАТТАМА ҚАБЫЛДАУ</w:t>
            </w:r>
            <w:r w:rsidRPr="00F0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B46D8C" w:rsidRPr="00F02EB7" w:rsidTr="00B46D8C"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5809" w:type="dxa"/>
          </w:tcPr>
          <w:p w:rsidR="00F83CA5" w:rsidRPr="00F02EB7" w:rsidRDefault="00F83CA5" w:rsidP="00E1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Өңірдің тиісті қызмет саласының қоғамдық маңызы бар мәселелері бойынша ж</w:t>
            </w:r>
            <w:r w:rsidRPr="00F0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 және заңды тұлғалардың жолданымдарын қарау</w:t>
            </w:r>
            <w:r w:rsidRPr="00F02E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Pr="00F02EB7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0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ажеттілік бойынша</w:t>
            </w:r>
          </w:p>
        </w:tc>
        <w:tc>
          <w:tcPr>
            <w:tcW w:w="2127" w:type="dxa"/>
            <w:vAlign w:val="center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F0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  <w:tc>
          <w:tcPr>
            <w:tcW w:w="3402" w:type="dxa"/>
            <w:vAlign w:val="center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Заңның 5-бабы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440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1-тармағы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440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 тармақшасы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Қоғамдық кеңес туралы үлгілік ереженің</w:t>
            </w:r>
          </w:p>
          <w:p w:rsidR="00F83CA5" w:rsidRPr="004402DC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65-67 тармақтарына сәйкес</w:t>
            </w:r>
          </w:p>
          <w:p w:rsidR="00F83CA5" w:rsidRPr="00F02EB7" w:rsidRDefault="00F83CA5" w:rsidP="00E160F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40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ШЕШІМДЕР ҚАБЫЛДАУ</w:t>
            </w:r>
            <w:r w:rsidRPr="00440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B46D8C" w:rsidRPr="00F02EB7" w:rsidTr="00B46F2D">
        <w:trPr>
          <w:trHeight w:val="2047"/>
        </w:trPr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lastRenderedPageBreak/>
              <w:t>3</w:t>
            </w:r>
          </w:p>
        </w:tc>
        <w:tc>
          <w:tcPr>
            <w:tcW w:w="5809" w:type="dxa"/>
          </w:tcPr>
          <w:p w:rsidR="00F83CA5" w:rsidRPr="00F02EB7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«Құқықтық актілер туралы»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Заңына сәйкес аз</w:t>
            </w:r>
            <w:r w:rsidRPr="00F0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аматтар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құқықтарына, бостандықтары мен міндеттеріне қатысты нормативтік құқықтық актілердің жобаларын әзірлеуге және талқылауға қатысу</w:t>
            </w:r>
          </w:p>
        </w:tc>
        <w:tc>
          <w:tcPr>
            <w:tcW w:w="1701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Pr="00F02EB7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0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ажеттілік бойынша</w:t>
            </w:r>
          </w:p>
        </w:tc>
        <w:tc>
          <w:tcPr>
            <w:tcW w:w="212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F0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  <w:tc>
          <w:tcPr>
            <w:tcW w:w="3402" w:type="dxa"/>
          </w:tcPr>
          <w:p w:rsidR="00F83CA5" w:rsidRDefault="00F83CA5" w:rsidP="00E160F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Pr="004402DC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Заңның 5-бабы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440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1-тармағы </w:t>
            </w:r>
          </w:p>
          <w:p w:rsidR="00F83CA5" w:rsidRPr="004402DC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тармақшасы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Қоғамдық кеңес туралы үлгілік ереженің 55-64 тармақтарына сәйкес</w:t>
            </w:r>
          </w:p>
          <w:p w:rsidR="00F83CA5" w:rsidRPr="004402DC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(ШЕШІМДЕР ҚАБЫЛДАУ, ҰСЫНЫМДАР ДАЙЫНДАУ</w:t>
            </w:r>
            <w:r w:rsidRPr="00440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F83CA5" w:rsidRDefault="00F83CA5" w:rsidP="00E160F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F83CA5" w:rsidTr="00B46D8C">
        <w:trPr>
          <w:trHeight w:val="758"/>
        </w:trPr>
        <w:tc>
          <w:tcPr>
            <w:tcW w:w="15022" w:type="dxa"/>
            <w:gridSpan w:val="6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ЕСЕПТІ ТЫҢДАУ</w:t>
            </w: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70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(Заңның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5-бабы 1-тармағының 2), 3) </w:t>
            </w:r>
            <w:r w:rsidRPr="00E70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тармақшалары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18-бабы 4</w:t>
            </w:r>
            <w:r w:rsidRPr="00E70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-тармағы)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46D8C" w:rsidRPr="00842637" w:rsidTr="00B46D8C"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809" w:type="dxa"/>
          </w:tcPr>
          <w:p w:rsidR="00F83CA5" w:rsidRPr="00E7335B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Атқарушы органдардың нысаналы индикаторларға қол жеткізуі туралы жұмысының нәтижелері бойынша есептерін талқылау </w:t>
            </w:r>
          </w:p>
        </w:tc>
        <w:tc>
          <w:tcPr>
            <w:tcW w:w="1701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212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  <w:tc>
          <w:tcPr>
            <w:tcW w:w="3402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Заңның 19, 23- баптарына сәйкес</w:t>
            </w: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(ҚАРАР ҚАБЫЛДАУ, БАҒАЛАУ, ҰСЫНЫМДАР, ҰСЫНЫСТАР)</w:t>
            </w: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B46D8C" w:rsidRPr="00842637" w:rsidTr="00B46D8C"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5809" w:type="dxa"/>
          </w:tcPr>
          <w:p w:rsidR="00F83CA5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облысы әкімдігінің денсаулық сақтау басқармасы</w:t>
            </w:r>
          </w:p>
          <w:p w:rsidR="00F83CA5" w:rsidRPr="00AC3BDE" w:rsidRDefault="00F83CA5" w:rsidP="00E160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(ақпараттық жүйелердің қызметі, мемлекеттік көрсетілетін қызметтің сапасын арттыру және жетілдіру бағытында атқа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ры</w:t>
            </w:r>
            <w:r w:rsidRPr="00AC3B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лып жатқан іс-шаралар жөнінде)</w:t>
            </w:r>
          </w:p>
        </w:tc>
        <w:tc>
          <w:tcPr>
            <w:tcW w:w="1701" w:type="dxa"/>
          </w:tcPr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жылдың I тоқсаны</w:t>
            </w:r>
          </w:p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айы</w:t>
            </w: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Г.Сейдуалиева </w:t>
            </w:r>
          </w:p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Ж.Айтжан </w:t>
            </w:r>
          </w:p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Заңның 19, 23- баптарына сәйкес</w:t>
            </w:r>
          </w:p>
          <w:p w:rsidR="00F83CA5" w:rsidRPr="00323574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(ҚАРАР ҚАБЫЛДАУ, БАҒАЛАУ, ҰСЫНЫМДАР, ҰСЫНЫСТАР)</w:t>
            </w: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B46D8C" w:rsidRPr="00842637" w:rsidTr="00B46D8C"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</w:t>
            </w:r>
          </w:p>
        </w:tc>
        <w:tc>
          <w:tcPr>
            <w:tcW w:w="5809" w:type="dxa"/>
          </w:tcPr>
          <w:p w:rsidR="00F83CA5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Жамбыл облысы әкімдігінің білім басқармасы </w:t>
            </w:r>
          </w:p>
          <w:p w:rsidR="00F83CA5" w:rsidRPr="00AC3BDE" w:rsidRDefault="00F83CA5" w:rsidP="00E160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(ақпараттық жүйелердің қызметі, мемлекеттік көрсетілетін қызметтің сапасын арттыру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және жетілдіру бағытында атқары</w:t>
            </w:r>
            <w:r w:rsidRPr="00AC3B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лып жатқан іс-шаралар жөнінде) </w:t>
            </w:r>
          </w:p>
        </w:tc>
        <w:tc>
          <w:tcPr>
            <w:tcW w:w="1701" w:type="dxa"/>
          </w:tcPr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жылдың II тоқсаны</w:t>
            </w: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 айы</w:t>
            </w:r>
          </w:p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F83CA5" w:rsidRPr="00AC3BDE" w:rsidRDefault="00F83CA5" w:rsidP="00E160F7">
            <w:pPr>
              <w:jc w:val="center"/>
              <w:rPr>
                <w:lang w:val="kk-KZ"/>
              </w:rPr>
            </w:pPr>
          </w:p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Г.Сейдуалиева </w:t>
            </w:r>
          </w:p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Абашова</w:t>
            </w:r>
          </w:p>
        </w:tc>
        <w:tc>
          <w:tcPr>
            <w:tcW w:w="3402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Заңның 19, 23- баптарына сәйкес</w:t>
            </w: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(ҚАРАР ҚАБЫЛДАУ, БАҒАЛАУ, ҰСЫНЫМДАР, ҰСЫНЫСТАР)</w:t>
            </w: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B46D8C" w:rsidRPr="00842637" w:rsidTr="00B46D8C"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5809" w:type="dxa"/>
          </w:tcPr>
          <w:p w:rsidR="00F83CA5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облысы әкімдігінің жұмыспен қамтуды үйлестіру және әлеуметтік бағдарламалар басқармасы</w:t>
            </w:r>
          </w:p>
          <w:p w:rsidR="00F83CA5" w:rsidRPr="00AC3BDE" w:rsidRDefault="00F83CA5" w:rsidP="00E160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(мемлекеттік қызметтер көрсету тәртібін айқындайтын заңға тәуелді НҚА сәйкес бизнес-процесстердің талаптарын сақтау, қызмет көрсету мерзімдерін кешіктірмеу)</w:t>
            </w:r>
          </w:p>
        </w:tc>
        <w:tc>
          <w:tcPr>
            <w:tcW w:w="1701" w:type="dxa"/>
          </w:tcPr>
          <w:p w:rsidR="00F83CA5" w:rsidRPr="00AC3BDE" w:rsidRDefault="00F83CA5" w:rsidP="00E160F7">
            <w:pPr>
              <w:jc w:val="center"/>
              <w:rPr>
                <w:lang w:val="kk-KZ"/>
              </w:rPr>
            </w:pP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жылдың III тоқсаны</w:t>
            </w:r>
          </w:p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айы</w:t>
            </w:r>
          </w:p>
        </w:tc>
        <w:tc>
          <w:tcPr>
            <w:tcW w:w="2127" w:type="dxa"/>
          </w:tcPr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Г.Сейдуалиева </w:t>
            </w:r>
          </w:p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Бостанова </w:t>
            </w:r>
          </w:p>
        </w:tc>
        <w:tc>
          <w:tcPr>
            <w:tcW w:w="3402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Заңның 19, 23- баптарына сәйкес</w:t>
            </w: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(ҚАРАР ҚАБЫЛДАУ, БАҒАЛАУ, ҰСЫНЫМДАР, ҰСЫНЫСТАР)</w:t>
            </w: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B46D8C" w:rsidRPr="00842637" w:rsidTr="00B46F2D">
        <w:trPr>
          <w:trHeight w:val="1621"/>
        </w:trPr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lastRenderedPageBreak/>
              <w:t>5</w:t>
            </w:r>
          </w:p>
        </w:tc>
        <w:tc>
          <w:tcPr>
            <w:tcW w:w="5809" w:type="dxa"/>
          </w:tcPr>
          <w:p w:rsidR="00F83CA5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Жамбыл облысы әкімдігінің мәдениет, архивтер және құжаттама басқармасы </w:t>
            </w:r>
          </w:p>
          <w:p w:rsidR="00F83CA5" w:rsidRPr="00323574" w:rsidRDefault="00F83CA5" w:rsidP="00E1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(мемлекеттік қызметтер көрсету тәртібін айқындайтын заңға тәуелді НҚА сәйкес бизнес-процесстердің талаптарын сақтау, қызмет көрсету мерзімдерін кешіктірмеу)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жылдың IV тоқсаны</w:t>
            </w:r>
          </w:p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айы</w:t>
            </w: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Г.Сейдуалиева </w:t>
            </w:r>
          </w:p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Жанабаева </w:t>
            </w:r>
          </w:p>
        </w:tc>
        <w:tc>
          <w:tcPr>
            <w:tcW w:w="3402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Заңның 19, 23- баптарына сәйкес</w:t>
            </w: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(ҚАРАР ҚАБЫЛДАУ, БАҒАЛАУ, ҰСЫНЫМДАР, ҰСЫНЫСТАР)</w:t>
            </w: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B46D8C" w:rsidRPr="00842637" w:rsidTr="00CA72FA">
        <w:trPr>
          <w:trHeight w:val="2403"/>
        </w:trPr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6</w:t>
            </w:r>
          </w:p>
        </w:tc>
        <w:tc>
          <w:tcPr>
            <w:tcW w:w="5809" w:type="dxa"/>
          </w:tcPr>
          <w:p w:rsidR="00F83CA5" w:rsidRPr="005F53CE" w:rsidRDefault="00F83CA5" w:rsidP="00E160F7">
            <w:pPr>
              <w:pBdr>
                <w:bottom w:val="single" w:sz="4" w:space="31" w:color="FFFFFF"/>
              </w:pBdr>
              <w:tabs>
                <w:tab w:val="left" w:pos="0"/>
                <w:tab w:val="center" w:pos="4677"/>
                <w:tab w:val="right" w:pos="935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Облыс әкімі аппаратының мемлекеттік </w:t>
            </w:r>
            <w:r w:rsidRPr="005F53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көрсетілетін қызметтер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ді мониторингілеу бөлімі (</w:t>
            </w:r>
            <w:r w:rsidRPr="00CF2B8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жалпы көрсеткіштер,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мемлекеттік көрсетілетін қызметтер бойынша бағалау көрсеткіштері, қоғамдық мониторинг қорытындысы, мерзім бұзу фактілер, ішкі бақылау жұмыстары, мемлекеттік қызметтер көрсету саласындағы заңнаманың сақталуы бойынша бақылау шаралары, «сервистік әкімдіктер</w:t>
            </w:r>
            <w:r w:rsidRPr="00CF2B8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, профилактикалық жұмыстар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01" w:type="dxa"/>
          </w:tcPr>
          <w:p w:rsidR="00F83CA5" w:rsidRPr="005F53CE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F5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оқсан сайын </w:t>
            </w:r>
          </w:p>
        </w:tc>
        <w:tc>
          <w:tcPr>
            <w:tcW w:w="212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CA5" w:rsidRPr="00AC3BDE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Г.Сейдуалиева </w:t>
            </w:r>
          </w:p>
          <w:p w:rsidR="00F83CA5" w:rsidRPr="005F53CE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.Боранбаева</w:t>
            </w:r>
          </w:p>
        </w:tc>
        <w:tc>
          <w:tcPr>
            <w:tcW w:w="3402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Заңның 19, 23- баптарына сәйкес</w:t>
            </w: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(ҚАРАР ҚАБЫЛДАУ, БАҒАЛАУ, ҰСЫНЫМДАР, ҰСЫНЫСТАР)</w:t>
            </w: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F83CA5" w:rsidRPr="00842637" w:rsidTr="00B46D8C">
        <w:trPr>
          <w:trHeight w:val="257"/>
        </w:trPr>
        <w:tc>
          <w:tcPr>
            <w:tcW w:w="15022" w:type="dxa"/>
            <w:gridSpan w:val="6"/>
          </w:tcPr>
          <w:p w:rsidR="00F83CA5" w:rsidRPr="00E70D9A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0D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ҚОҒАМДЫҚ МОНИТОРИНГ</w:t>
            </w:r>
          </w:p>
          <w:p w:rsidR="00F83CA5" w:rsidRPr="00E70D9A" w:rsidRDefault="00F83CA5" w:rsidP="00E160F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70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(Заңның 18-бабы 1-тармағы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20-бабы</w:t>
            </w:r>
            <w:r w:rsidRPr="00E70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B46D8C" w:rsidRPr="00842637" w:rsidTr="00B46D8C">
        <w:trPr>
          <w:trHeight w:val="2403"/>
        </w:trPr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809" w:type="dxa"/>
          </w:tcPr>
          <w:p w:rsidR="00F83CA5" w:rsidRPr="004F7F32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Өңірдің даму жоспары, бюджеттік бағдарламаларды іске асыруы барысында ҚР Заңнамасының нормаларын қолдану нәтижесінде азаматтар үшін теріс салдарларды және қоғамдық мүдделерге қысым жасалуын анықтау мақсатында Қоғамдық мониторингті жүзеге асыру</w:t>
            </w:r>
          </w:p>
        </w:tc>
        <w:tc>
          <w:tcPr>
            <w:tcW w:w="1701" w:type="dxa"/>
            <w:vAlign w:val="center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CA5" w:rsidRPr="00256697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қажеттілік бойынша</w:t>
            </w: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2127" w:type="dxa"/>
            <w:vAlign w:val="center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CA5" w:rsidRPr="00256697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Мониторингтік топ жетекшілері</w:t>
            </w:r>
          </w:p>
        </w:tc>
        <w:tc>
          <w:tcPr>
            <w:tcW w:w="3402" w:type="dxa"/>
            <w:vAlign w:val="center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Заңның 19, 20-баптарына сәйкес</w:t>
            </w:r>
          </w:p>
          <w:p w:rsidR="00F83CA5" w:rsidRPr="00256697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(ҚОҒАМДЫҚ МОНИТОРИНГ ҚОРЫТЫНДЫСЫ НЕГІЗІНДЕ ҰСЫНЫМДАР ҚАБЫЛДАУ)</w:t>
            </w: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B46D8C" w:rsidRPr="00842637" w:rsidTr="00EF56DF">
        <w:trPr>
          <w:trHeight w:val="560"/>
        </w:trPr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5809" w:type="dxa"/>
          </w:tcPr>
          <w:p w:rsidR="00F83CA5" w:rsidRPr="00256697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облысы әкімдігінің білім басқармасы</w:t>
            </w:r>
          </w:p>
        </w:tc>
        <w:tc>
          <w:tcPr>
            <w:tcW w:w="1701" w:type="dxa"/>
          </w:tcPr>
          <w:p w:rsidR="00F83CA5" w:rsidRPr="006B6336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B63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әуір </w:t>
            </w:r>
          </w:p>
        </w:tc>
        <w:tc>
          <w:tcPr>
            <w:tcW w:w="212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256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Мониторингтік топ жетекшілері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Заңның 19, 20-баптарына сәйкес</w:t>
            </w: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(ҚОҒАМДЫҚ МОНИТОРИНГ ҚОРЫТЫНДЫСЫ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НЕГІЗІНДЕ ҰСЫНЫМДАР ҚАБЫЛДАУ) </w:t>
            </w: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B46D8C" w:rsidRPr="00842637" w:rsidTr="00B46D8C">
        <w:trPr>
          <w:trHeight w:val="1148"/>
        </w:trPr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lastRenderedPageBreak/>
              <w:t>3</w:t>
            </w:r>
          </w:p>
        </w:tc>
        <w:tc>
          <w:tcPr>
            <w:tcW w:w="5809" w:type="dxa"/>
          </w:tcPr>
          <w:p w:rsidR="00F83CA5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облысы әкімдігінің жұмыспен қамтуды үйлестіру және әлеуметтік бағдарламалар басқармасы</w:t>
            </w:r>
          </w:p>
        </w:tc>
        <w:tc>
          <w:tcPr>
            <w:tcW w:w="1701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</w:t>
            </w:r>
          </w:p>
        </w:tc>
        <w:tc>
          <w:tcPr>
            <w:tcW w:w="2127" w:type="dxa"/>
          </w:tcPr>
          <w:p w:rsidR="00F83CA5" w:rsidRPr="00256697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Мониторингтік топ жетекшілері</w:t>
            </w:r>
          </w:p>
        </w:tc>
        <w:tc>
          <w:tcPr>
            <w:tcW w:w="3402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Заңның 19, 20-баптарына сәйкес</w:t>
            </w: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(ҚОҒАМДЫҚ МОНИТОРИНГ ҚОРЫТЫНДЫСЫ НЕГІЗІНДЕ ҰСЫНЫМДАР ҚАБЫЛДАУ)</w:t>
            </w: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B46D8C" w:rsidRPr="00842637" w:rsidTr="00B46D8C">
        <w:trPr>
          <w:trHeight w:val="1108"/>
        </w:trPr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5809" w:type="dxa"/>
          </w:tcPr>
          <w:p w:rsidR="00F83CA5" w:rsidRPr="006B6336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3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облысы әкімдігінің жолаушылар көлігі және автомобиль жолдары басқармасы</w:t>
            </w:r>
          </w:p>
        </w:tc>
        <w:tc>
          <w:tcPr>
            <w:tcW w:w="1701" w:type="dxa"/>
          </w:tcPr>
          <w:p w:rsidR="00F83CA5" w:rsidRPr="006B6336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3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12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256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Мониторингтік топ жетекшілері</w:t>
            </w:r>
          </w:p>
        </w:tc>
        <w:tc>
          <w:tcPr>
            <w:tcW w:w="3402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Заңның 19, 20-баптарына сәйкес</w:t>
            </w: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(ҚОҒАМДЫҚ МОНИТОРИНГ ҚОРЫТЫНДЫСЫ НЕГІЗІНДЕ ҰСЫНЫМДАР ҚАБЫЛДАУ) </w:t>
            </w: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B46D8C" w:rsidRPr="00842637" w:rsidTr="00B46D8C">
        <w:trPr>
          <w:trHeight w:val="699"/>
        </w:trPr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5</w:t>
            </w:r>
          </w:p>
        </w:tc>
        <w:tc>
          <w:tcPr>
            <w:tcW w:w="5809" w:type="dxa"/>
          </w:tcPr>
          <w:p w:rsidR="00F83CA5" w:rsidRPr="006B6336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3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облысы әкімдігінің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сатып алу басқармасы</w:t>
            </w:r>
          </w:p>
        </w:tc>
        <w:tc>
          <w:tcPr>
            <w:tcW w:w="1701" w:type="dxa"/>
          </w:tcPr>
          <w:p w:rsidR="00F83CA5" w:rsidRPr="006B6336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3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256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Мониторингтік топ жетекшілері</w:t>
            </w:r>
          </w:p>
        </w:tc>
        <w:tc>
          <w:tcPr>
            <w:tcW w:w="3402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Заңның 19, 20-баптарына сәйкес</w:t>
            </w: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(ҚОҒАМДЫҚ МОНИТОРИНГ ҚОРЫТЫНДЫСЫ НЕГІЗІНДЕ ҰСЫНЫМДАР ҚАБЫЛДАУ) </w:t>
            </w: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F83CA5" w:rsidRPr="00842637" w:rsidTr="00B46D8C">
        <w:trPr>
          <w:trHeight w:val="304"/>
        </w:trPr>
        <w:tc>
          <w:tcPr>
            <w:tcW w:w="15022" w:type="dxa"/>
            <w:gridSpan w:val="6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ҚОҒАМДЫҚ САРАПТАМА</w:t>
            </w: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70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(Заңның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18-бабы 3</w:t>
            </w:r>
            <w:r w:rsidRPr="00E70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-тармағы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22-бабы</w:t>
            </w:r>
            <w:r w:rsidRPr="00E70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B46D8C" w:rsidRPr="00F52068" w:rsidTr="00CA72FA">
        <w:trPr>
          <w:trHeight w:val="1903"/>
        </w:trPr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809" w:type="dxa"/>
          </w:tcPr>
          <w:p w:rsidR="00F83CA5" w:rsidRPr="00F52068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0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Азаматтардың өмірі мен денсаулығы үшін қолайлы қоршаған ортаны сақтау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жеке тұлғалардың, елді мекендердің және өндірістік объектілердің қауіпсіздігін қамтамасыз етуге жағымсыз факторларды болғызбау жөніндегі қоғамдық мүдделерді сақтау тұрғысынан зерттеу, талдау және бағалау мақсатында қоғамдық сараптама жүргізу</w:t>
            </w:r>
            <w:r w:rsidRPr="00F520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CA5" w:rsidRPr="00BD6CB9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D6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ажеттілік бойынша</w:t>
            </w:r>
          </w:p>
        </w:tc>
        <w:tc>
          <w:tcPr>
            <w:tcW w:w="212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 комиссиясы</w:t>
            </w:r>
          </w:p>
        </w:tc>
        <w:tc>
          <w:tcPr>
            <w:tcW w:w="3402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Заңның 22-бабы, Қоғамдық бақылауды ұйымдастыру және жүргізу қағидаларының             18-38 тармақтарына сәйкес </w:t>
            </w:r>
          </w:p>
          <w:p w:rsidR="00F83CA5" w:rsidRPr="00BD6CB9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(сараптама комиссиясының қорытынды жобасы)</w:t>
            </w: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B46D8C" w:rsidRPr="00BD6CB9" w:rsidTr="00EF56DF">
        <w:trPr>
          <w:trHeight w:val="1694"/>
        </w:trPr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lastRenderedPageBreak/>
              <w:t>2</w:t>
            </w:r>
          </w:p>
        </w:tc>
        <w:tc>
          <w:tcPr>
            <w:tcW w:w="5809" w:type="dxa"/>
          </w:tcPr>
          <w:p w:rsidR="00F83CA5" w:rsidRPr="00BD6CB9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Жамбыл ауданы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шаруа қожалықтары басшылары және кәсіпкерлерінің </w:t>
            </w:r>
            <w:r w:rsidRPr="00BD6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Жанұялық бақтар</w:t>
            </w:r>
            <w:r w:rsidRPr="00BD6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бағдарламасы аясында туындаған мәселелерге қатысты өтінішхатын қарастыру</w:t>
            </w:r>
          </w:p>
        </w:tc>
        <w:tc>
          <w:tcPr>
            <w:tcW w:w="1701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Pr="00BD6CB9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Pr="00BD6CB9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 комиссиясы</w:t>
            </w:r>
          </w:p>
        </w:tc>
        <w:tc>
          <w:tcPr>
            <w:tcW w:w="3402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Заңның 22-бабы, Қоғамдық бақылауды ұйымдастыру және жүргізу қағидаларының             18-38 тармақтарына сәйкес </w:t>
            </w: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(сараптама комиссиясының қорытынды жобасы) </w:t>
            </w: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F83CA5" w:rsidRPr="00BD6CB9" w:rsidTr="00B46D8C">
        <w:trPr>
          <w:trHeight w:val="775"/>
        </w:trPr>
        <w:tc>
          <w:tcPr>
            <w:tcW w:w="15022" w:type="dxa"/>
            <w:gridSpan w:val="6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ҚОҒАМДЫҚ КЕҢЕС ЖҰМЫСЫНЫҢ ЖАРИЯЛЫЛЫҒЫ</w:t>
            </w: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70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(Заңның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3, 4 баптары және 7-бабының 2</w:t>
            </w:r>
            <w:r w:rsidRPr="00E70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-тармағы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3), 4) тармақшасы, 14-бабы</w:t>
            </w:r>
            <w:r w:rsidRPr="00E70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B46D8C" w:rsidRPr="00842637" w:rsidTr="00CA72FA">
        <w:trPr>
          <w:trHeight w:val="2252"/>
        </w:trPr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809" w:type="dxa"/>
          </w:tcPr>
          <w:p w:rsidR="00F83CA5" w:rsidRPr="00BD6CB9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 қоғамның қоғамдық маңызды мәселелер бойынша пікірін білдіру мақсатында Қоғамдық кеңестің қызметін тәуелсіздік, дербестік, жариялылылық қағидаттары негізінде жұртшылықпен өзара іс-қимыл жасай отырып жүзеге асыру және жылына 2 реттен сиретпей БАҚ және интернет-ресурстар арқылы халыққа ақпарат беру</w:t>
            </w:r>
          </w:p>
        </w:tc>
        <w:tc>
          <w:tcPr>
            <w:tcW w:w="1701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Pr="00DB4C7F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DB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212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Pr="00DB4C7F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кеңес, ҚК төралқасы,  кеңес</w:t>
            </w:r>
            <w:r w:rsidRPr="00DB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мүшелері</w:t>
            </w:r>
          </w:p>
        </w:tc>
        <w:tc>
          <w:tcPr>
            <w:tcW w:w="3402" w:type="dxa"/>
          </w:tcPr>
          <w:p w:rsidR="00F83CA5" w:rsidRPr="00DB4C7F" w:rsidRDefault="00F83CA5" w:rsidP="00E1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Заңның 7-бабының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2-тармағына сәйкес БАҚ және интернет-ресурстар арқылы халыққа Қоғамдық кеңестің қызметі туралы ақпарат беру, жылдық есепті БАҚ және интернет-ресурстарына орналастыру</w:t>
            </w: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B46D8C" w:rsidRPr="00842637" w:rsidTr="00B46D8C">
        <w:trPr>
          <w:trHeight w:val="1470"/>
        </w:trPr>
        <w:tc>
          <w:tcPr>
            <w:tcW w:w="536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5809" w:type="dxa"/>
          </w:tcPr>
          <w:p w:rsidR="00F83CA5" w:rsidRPr="00DB4C7F" w:rsidRDefault="00F83CA5" w:rsidP="00E160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KAZKENES.KZ республикалық  порталы, </w:t>
            </w:r>
            <w:r w:rsidRPr="00DB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«AULIEATA-MEDIA» ЖШС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B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INSTAGRAM, FACEBOOK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желілері арқылы Қоғамдық кеңес,  кеңес төралқасы, кеңес мүшелерінің атқарған қызметі туралы ақпараттар беру, мақалалар, жазбалар жариялау </w:t>
            </w:r>
          </w:p>
        </w:tc>
        <w:tc>
          <w:tcPr>
            <w:tcW w:w="1701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Pr="00DB4C7F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83CA5" w:rsidRPr="00DB4C7F" w:rsidRDefault="00F83CA5" w:rsidP="00E1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кеңес, ҚК төралқасы,  кеңес</w:t>
            </w:r>
            <w:r w:rsidRPr="00DB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мүшелері</w:t>
            </w:r>
          </w:p>
        </w:tc>
        <w:tc>
          <w:tcPr>
            <w:tcW w:w="3402" w:type="dxa"/>
          </w:tcPr>
          <w:p w:rsidR="00F83CA5" w:rsidRDefault="00F83CA5" w:rsidP="00E160F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DB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Заңның 7-бабының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2-тармағына сәйкес БАҚ және интернет-ресурстар арқылы халыққа Қоғамдық кеңестің қызметі  туралы ақпарат беру, жылдық есепті БАҚ және интернет-ресурстарына орналастыру</w:t>
            </w:r>
          </w:p>
        </w:tc>
        <w:tc>
          <w:tcPr>
            <w:tcW w:w="1447" w:type="dxa"/>
          </w:tcPr>
          <w:p w:rsidR="00F83CA5" w:rsidRDefault="00F83CA5" w:rsidP="00E160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</w:tbl>
    <w:p w:rsidR="00F83CA5" w:rsidRDefault="00F83CA5" w:rsidP="00F83C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83CA5" w:rsidRDefault="00F83CA5" w:rsidP="00F83C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83CA5" w:rsidRPr="00B53CA0" w:rsidRDefault="00F83CA5" w:rsidP="00F83C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ЖАМБЫЛ ОБЛЫСТЫҚ ҚОҒАМДЫҚ КЕҢЕСІ</w:t>
      </w:r>
    </w:p>
    <w:p w:rsidR="00AE71D5" w:rsidRDefault="00AE71D5"/>
    <w:sectPr w:rsidR="00AE71D5" w:rsidSect="00B53C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13"/>
    <w:rsid w:val="00A91D70"/>
    <w:rsid w:val="00AE71D5"/>
    <w:rsid w:val="00B46D8C"/>
    <w:rsid w:val="00B46F2D"/>
    <w:rsid w:val="00CA72FA"/>
    <w:rsid w:val="00DA63E0"/>
    <w:rsid w:val="00ED4013"/>
    <w:rsid w:val="00EF56DF"/>
    <w:rsid w:val="00F8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3C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3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2024-01-22T03:41:00Z</dcterms:created>
  <dcterms:modified xsi:type="dcterms:W3CDTF">2024-01-22T03:57:00Z</dcterms:modified>
</cp:coreProperties>
</file>