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2D" w:rsidRPr="00331A48" w:rsidRDefault="00D7400A" w:rsidP="0032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52515" cy="40976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dc06dade3a9bc4e92772a53965768a_1280x72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52515" cy="409765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f8d33b05bb46e3649fac0897b7442f0_1280x7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52515" cy="40976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d490dacc74ee781700f860f803cdd2_1280x7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045B1" w:rsidRPr="00331A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</w:t>
      </w:r>
      <w:proofErr w:type="spellStart"/>
      <w:r w:rsidR="00CC6673" w:rsidRPr="00331A48">
        <w:rPr>
          <w:rFonts w:ascii="Times New Roman" w:hAnsi="Times New Roman" w:cs="Times New Roman"/>
          <w:b/>
          <w:sz w:val="28"/>
          <w:szCs w:val="28"/>
        </w:rPr>
        <w:t>Энергетика</w:t>
      </w:r>
      <w:proofErr w:type="spellEnd"/>
      <w:r w:rsidR="00CC6673" w:rsidRPr="00331A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6673" w:rsidRPr="00331A48">
        <w:rPr>
          <w:rFonts w:ascii="Times New Roman" w:hAnsi="Times New Roman" w:cs="Times New Roman"/>
          <w:b/>
          <w:sz w:val="28"/>
          <w:szCs w:val="28"/>
        </w:rPr>
        <w:t>министрлігінде</w:t>
      </w:r>
      <w:proofErr w:type="spellEnd"/>
      <w:r w:rsidR="00CC6673" w:rsidRPr="0033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42D" w:rsidRPr="00331A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кеңестің қатысуымен </w:t>
      </w:r>
    </w:p>
    <w:p w:rsidR="002045B1" w:rsidRPr="00331A48" w:rsidRDefault="002045B1" w:rsidP="0032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жер қойнауын пайдаланушылардың </w:t>
      </w:r>
      <w:r w:rsidR="007073A0" w:rsidRPr="00331A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ҒЗТКЖ-ға </w:t>
      </w:r>
      <w:r w:rsidR="00414ED0" w:rsidRPr="00331A48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331A48">
        <w:rPr>
          <w:rFonts w:ascii="Times New Roman" w:hAnsi="Times New Roman" w:cs="Times New Roman"/>
          <w:b/>
          <w:sz w:val="28"/>
          <w:szCs w:val="28"/>
          <w:lang w:val="kk-KZ"/>
        </w:rPr>
        <w:t>әне қазақстандық кадрларды оқытуға арналған 1% қаражаты</w:t>
      </w:r>
      <w:r w:rsidR="00F37C4A" w:rsidRPr="00331A48">
        <w:rPr>
          <w:rFonts w:ascii="Times New Roman" w:hAnsi="Times New Roman" w:cs="Times New Roman"/>
          <w:b/>
          <w:sz w:val="28"/>
          <w:szCs w:val="28"/>
          <w:lang w:val="kk-KZ"/>
        </w:rPr>
        <w:t>н пайдаланудың тиімділігі талқыланды</w:t>
      </w:r>
    </w:p>
    <w:bookmarkEnd w:id="0"/>
    <w:p w:rsidR="00CC6673" w:rsidRPr="00331A48" w:rsidRDefault="00CC6673" w:rsidP="0060460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6673" w:rsidRPr="00331A48" w:rsidRDefault="00CC6673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ҚР Энергетика министрлігінде </w:t>
      </w:r>
      <w:r w:rsidR="007073A0" w:rsidRPr="00331A48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нергетика министрі Алмасадам Сәтқалиевтің, Министрлік басшылығының, департаменттер мен ведомстволық бағынысты ұйымдар басшыларының, сондай-ақ ҚР 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56A4E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ылым және жоғары </w:t>
      </w:r>
      <w:r w:rsidR="002B2A8B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A56A4E" w:rsidRPr="00331A48">
        <w:rPr>
          <w:rFonts w:ascii="Times New Roman" w:hAnsi="Times New Roman" w:cs="Times New Roman"/>
          <w:sz w:val="28"/>
          <w:szCs w:val="28"/>
          <w:lang w:val="kk-KZ"/>
        </w:rPr>
        <w:t>министрлігі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Ғылым комитетінің төрағасы 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Дархан 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>Ахмед-Заки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>қатысуымен О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>тын-энергетика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ке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>шен мәселелері жөніндегі қ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оғамдық кеңестің 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(ҚК) 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>кезекті отырысы өтті.</w:t>
      </w:r>
    </w:p>
    <w:p w:rsidR="00C7793D" w:rsidRPr="00331A48" w:rsidRDefault="00C7793D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0022" w:rsidRPr="00331A48" w:rsidRDefault="00CC6673" w:rsidP="00C7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0022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B9D" w:rsidRPr="00331A48">
        <w:rPr>
          <w:rFonts w:ascii="Times New Roman" w:hAnsi="Times New Roman" w:cs="Times New Roman"/>
          <w:sz w:val="28"/>
          <w:szCs w:val="28"/>
          <w:lang w:val="kk-KZ"/>
        </w:rPr>
        <w:t>Отырыс барысында ҚР энер</w:t>
      </w:r>
      <w:r w:rsidR="00D01F82" w:rsidRPr="00331A48">
        <w:rPr>
          <w:rFonts w:ascii="Times New Roman" w:hAnsi="Times New Roman" w:cs="Times New Roman"/>
          <w:sz w:val="28"/>
          <w:szCs w:val="28"/>
          <w:lang w:val="kk-KZ"/>
        </w:rPr>
        <w:t>гетика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вице-министр</w:t>
      </w:r>
      <w:r w:rsidR="005C0022" w:rsidRPr="00331A4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0460E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Асхат Хасеновті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B4F7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7098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2018-2022 жылдар аралығында </w:t>
      </w:r>
      <w:r w:rsidR="002750A3" w:rsidRPr="00331A4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F2BB8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ер қойнауын пайдаланушылардың </w:t>
      </w:r>
      <w:r w:rsidR="00BF7098" w:rsidRPr="00331A48">
        <w:rPr>
          <w:rFonts w:ascii="Times New Roman" w:hAnsi="Times New Roman" w:cs="Times New Roman"/>
          <w:sz w:val="28"/>
          <w:szCs w:val="28"/>
          <w:lang w:val="kk-KZ"/>
        </w:rPr>
        <w:t>ҒЗТКЖ және қазақстандық кадрларды оқытуға арналған 1% қаражатын пайдаланудың тиімділігі туралы</w:t>
      </w:r>
      <w:r w:rsidR="005C0022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баяндамасы тыңдалды.</w:t>
      </w:r>
    </w:p>
    <w:p w:rsidR="00C7793D" w:rsidRPr="00331A48" w:rsidRDefault="00C7793D" w:rsidP="00C7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6673" w:rsidRPr="00331A48" w:rsidRDefault="005C0022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Асхат Хасенов Мемлекет басшысы Қасым-Жомарт Кемелұлы Тоқаевтың 2022 жылғы 5 қаңтардағы тапсырмасына сәйкес </w:t>
      </w:r>
      <w:r w:rsidR="006C3780" w:rsidRPr="00331A4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D78BA" w:rsidRPr="00331A48">
        <w:rPr>
          <w:rFonts w:ascii="Times New Roman" w:hAnsi="Times New Roman" w:cs="Times New Roman"/>
          <w:sz w:val="28"/>
          <w:szCs w:val="28"/>
          <w:lang w:val="kk-KZ"/>
        </w:rPr>
        <w:t>инистрлік жанындағы салалық ғылыми-техникалық кеңесті (ҒТК) құру арқылы</w:t>
      </w:r>
      <w:r w:rsidR="00CD78BA" w:rsidRPr="00331A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78BA" w:rsidRPr="00331A48">
        <w:rPr>
          <w:rFonts w:ascii="Times New Roman" w:hAnsi="Times New Roman" w:cs="Times New Roman"/>
          <w:sz w:val="28"/>
          <w:szCs w:val="28"/>
          <w:lang w:val="kk-KZ"/>
        </w:rPr>
        <w:t>ғылыми-зерттеу және тәжірибелік-конструкторлық жұмыстарды (ҒЗТКЖ) қаржыландырудың жаңа тетігін әзірлеу</w:t>
      </w:r>
      <w:r w:rsidR="00CB4F79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 </w:t>
      </w:r>
      <w:r w:rsidR="00CD78BA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туралы а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йтты</w:t>
      </w:r>
      <w:r w:rsidR="00CD78BA" w:rsidRPr="00331A4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3780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1BB" w:rsidRPr="00331A48">
        <w:rPr>
          <w:rFonts w:ascii="Times New Roman" w:hAnsi="Times New Roman" w:cs="Times New Roman"/>
          <w:sz w:val="28"/>
          <w:szCs w:val="28"/>
          <w:lang w:val="kk-KZ"/>
        </w:rPr>
        <w:t>ҒТК-ға мынадай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1BB" w:rsidRPr="00331A48">
        <w:rPr>
          <w:rFonts w:ascii="Times New Roman" w:hAnsi="Times New Roman" w:cs="Times New Roman"/>
          <w:sz w:val="28"/>
          <w:szCs w:val="28"/>
          <w:lang w:val="kk-KZ"/>
        </w:rPr>
        <w:t>функциялар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C6673" w:rsidRPr="00331A48" w:rsidRDefault="00CD78BA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ҒЗТКЖ жүргізу үшін энергетика саласының бірыңғай басым бағыттарын қалыптастыру және өзект</w:t>
      </w:r>
      <w:r w:rsidR="00FA61BB" w:rsidRPr="00331A48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ендіру;</w:t>
      </w:r>
    </w:p>
    <w:p w:rsidR="00CC6673" w:rsidRPr="00331A48" w:rsidRDefault="00CD78BA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барлық жер қойнауын пайдаланушылардың ҒЗТКЖ қаржыландыруға жоспарланатын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ғылыми</w:t>
      </w:r>
      <w:r w:rsidR="00C7793D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зерттеулерін келісу және </w:t>
      </w:r>
      <w:r w:rsidR="00BF7098" w:rsidRPr="00331A48">
        <w:rPr>
          <w:rFonts w:ascii="Times New Roman" w:hAnsi="Times New Roman" w:cs="Times New Roman"/>
          <w:sz w:val="28"/>
          <w:szCs w:val="28"/>
          <w:lang w:val="kk-KZ"/>
        </w:rPr>
        <w:t>олар бойынша ұсынымдар әзірлеу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C6673" w:rsidRPr="00331A48" w:rsidRDefault="00C7793D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барлық жер қойнауын пайдаланушылардың ҒЗТКЖ жобаларын і</w:t>
      </w:r>
      <w:r w:rsidR="00CB4F79">
        <w:rPr>
          <w:rFonts w:ascii="Times New Roman" w:hAnsi="Times New Roman" w:cs="Times New Roman"/>
          <w:sz w:val="28"/>
          <w:szCs w:val="28"/>
          <w:lang w:val="kk-KZ"/>
        </w:rPr>
        <w:t xml:space="preserve">ске асыру барысы туралы аралық және 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="007059FA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есептерін</w:t>
      </w:r>
      <w:r w:rsidR="002750A3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қабылдау бекітілетін болады.</w:t>
      </w:r>
    </w:p>
    <w:p w:rsidR="00AD1D02" w:rsidRPr="00331A48" w:rsidRDefault="00AD1D02" w:rsidP="00C77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6673" w:rsidRDefault="00AD1D02" w:rsidP="0033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A48">
        <w:rPr>
          <w:rFonts w:ascii="Times New Roman" w:hAnsi="Times New Roman" w:cs="Times New Roman"/>
          <w:sz w:val="28"/>
          <w:szCs w:val="28"/>
          <w:lang w:val="kk-KZ"/>
        </w:rPr>
        <w:t>ҒТК негізгі міндеттерін</w:t>
      </w:r>
      <w:r w:rsidR="00CB4F7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е көмірсутектер, уран өндіру, атом энергетикасы, ақпараттық технологиялар және т.б. салаларындағы жобаларды қарау </w:t>
      </w:r>
      <w:r w:rsidR="00CB4F79">
        <w:rPr>
          <w:rFonts w:ascii="Times New Roman" w:hAnsi="Times New Roman" w:cs="Times New Roman"/>
          <w:sz w:val="28"/>
          <w:szCs w:val="28"/>
          <w:lang w:val="kk-KZ"/>
        </w:rPr>
        <w:t xml:space="preserve">көзделетін 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  <w:r w:rsidR="00331A48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Бұл ретте, </w:t>
      </w:r>
      <w:r w:rsidR="008D13ED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ҚР Энергетика министрі </w:t>
      </w:r>
      <w:r w:rsidR="00695417" w:rsidRPr="00331A48">
        <w:rPr>
          <w:rFonts w:ascii="Times New Roman" w:hAnsi="Times New Roman" w:cs="Times New Roman"/>
          <w:sz w:val="28"/>
          <w:szCs w:val="28"/>
          <w:lang w:val="kk-KZ"/>
        </w:rPr>
        <w:t>ҒТК</w:t>
      </w:r>
      <w:r w:rsidR="000B254A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отырыстарында қаралатын жер қойнауымен байланысты емес арнайы техникалық </w:t>
      </w:r>
      <w:r w:rsidR="00112B12" w:rsidRPr="00331A48">
        <w:rPr>
          <w:rFonts w:ascii="Times New Roman" w:hAnsi="Times New Roman" w:cs="Times New Roman"/>
          <w:sz w:val="28"/>
          <w:szCs w:val="28"/>
          <w:lang w:val="kk-KZ"/>
        </w:rPr>
        <w:t>опцияларды әзірлеу қажеттілі</w:t>
      </w:r>
      <w:r w:rsidR="00331A48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112B12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атап өтті</w:t>
      </w:r>
      <w:r w:rsidR="00112B12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31A48" w:rsidRPr="00331A48" w:rsidRDefault="00331A48" w:rsidP="0033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6673" w:rsidRPr="00331A48" w:rsidRDefault="00331A48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</w:t>
      </w:r>
      <w:r w:rsidR="00DE6305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Асхат Хасенов </w:t>
      </w:r>
      <w:r w:rsidR="007131C7" w:rsidRPr="007131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Энергетика министрінің 2018 жылғы</w:t>
      </w:r>
      <w:r w:rsidR="007131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15 мамырдағы №</w:t>
      </w:r>
      <w:r w:rsidR="007131C7" w:rsidRPr="007131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185 және ҚР Білім және ғылым министрінің 2018 жылғы</w:t>
      </w:r>
      <w:r w:rsidR="007131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131C7" w:rsidRPr="007131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 мамырдағы № 211 бірлескен бұйрығымен бекітілген Алдыңғы жылдың қорытындылары бойынша жер қойнауын пайдаланушының көмірсутектерді және (немесе) уранды өндіру кезеңінде өндіру үшін шеккен шығындарының бір пайызы мөлшерінде қазақстандық кадрларды оқытуды қаржыландыру қағидалары</w:t>
      </w:r>
      <w:r w:rsidR="007131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442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ың жаңа редакциясында 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көзделген </w:t>
      </w:r>
      <w:r w:rsidR="006B68B1" w:rsidRPr="00331A48">
        <w:rPr>
          <w:rFonts w:ascii="Times New Roman" w:hAnsi="Times New Roman" w:cs="Times New Roman"/>
          <w:sz w:val="28"/>
          <w:szCs w:val="28"/>
          <w:lang w:val="kk-KZ"/>
        </w:rPr>
        <w:t>жаңашылдыққа</w:t>
      </w:r>
      <w:r w:rsidR="00CC6673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қатысты ақпарат берді. </w:t>
      </w:r>
    </w:p>
    <w:p w:rsidR="00CC6673" w:rsidRDefault="00442535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</w:t>
      </w:r>
      <w:r w:rsidR="00D87B9E">
        <w:rPr>
          <w:rFonts w:ascii="Times New Roman" w:hAnsi="Times New Roman" w:cs="Times New Roman"/>
          <w:sz w:val="28"/>
          <w:szCs w:val="28"/>
          <w:lang w:val="kk-KZ"/>
        </w:rPr>
        <w:t xml:space="preserve">рыда көрсетілген қағидаларға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="00D87B9E">
        <w:rPr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 енгізілді:</w:t>
      </w:r>
    </w:p>
    <w:p w:rsidR="00FA499E" w:rsidRDefault="00D02177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>елісімшарттық міндеттеме</w:t>
      </w:r>
      <w:r>
        <w:rPr>
          <w:rFonts w:ascii="Times New Roman" w:hAnsi="Times New Roman" w:cs="Times New Roman"/>
          <w:sz w:val="28"/>
          <w:szCs w:val="28"/>
          <w:lang w:val="kk-KZ"/>
        </w:rPr>
        <w:t>лерді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 орындау шеңберінде қаржыландыру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арналған тізбелер бағыттары кеңейтілген, атап айтқанда </w:t>
      </w:r>
      <w:r w:rsidRPr="00D02177"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кәсіптік, орта білімнен кейінгі, жоғары және жоғары оқу орнынан кейінгі білім</w:t>
      </w:r>
      <w:r w:rsidR="00FA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99E" w:rsidRPr="00D02177">
        <w:rPr>
          <w:rFonts w:ascii="Times New Roman" w:hAnsi="Times New Roman" w:cs="Times New Roman"/>
          <w:sz w:val="28"/>
          <w:szCs w:val="28"/>
          <w:lang w:val="kk-KZ"/>
        </w:rPr>
        <w:t>алушылардың кәсіптік тәжірибеден өтуіне, оның ішінде дуальды оқыту</w:t>
      </w:r>
      <w:r w:rsidR="00FA499E">
        <w:rPr>
          <w:rFonts w:ascii="Times New Roman" w:hAnsi="Times New Roman" w:cs="Times New Roman"/>
          <w:sz w:val="28"/>
          <w:szCs w:val="28"/>
          <w:lang w:val="kk-KZ"/>
        </w:rPr>
        <w:t>ға қаражат бағыты енгізіл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FA499E" w:rsidRPr="00D0217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81D89" w:rsidRDefault="00FA499E" w:rsidP="00CB1C4A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A0AAB" w:rsidRPr="00545E1E">
        <w:rPr>
          <w:rFonts w:ascii="Times New Roman" w:hAnsi="Times New Roman" w:cs="Times New Roman"/>
          <w:sz w:val="28"/>
          <w:szCs w:val="28"/>
          <w:lang w:val="kk-KZ"/>
        </w:rPr>
        <w:t>халықтың әлеуметтік осал топтары</w:t>
      </w:r>
      <w:r w:rsidR="008F28AE">
        <w:rPr>
          <w:rFonts w:ascii="Times New Roman" w:hAnsi="Times New Roman" w:cs="Times New Roman"/>
          <w:sz w:val="28"/>
          <w:szCs w:val="28"/>
          <w:lang w:val="kk-KZ"/>
        </w:rPr>
        <w:t xml:space="preserve">н (ХӘОТ) оқытуға  қаржыландырудың </w:t>
      </w:r>
      <w:r w:rsidR="00EA0AAB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көлемінің 30% </w:t>
      </w:r>
      <w:r w:rsidR="00EA0AAB" w:rsidRPr="00381D89">
        <w:rPr>
          <w:rFonts w:ascii="Times New Roman" w:hAnsi="Times New Roman" w:cs="Times New Roman"/>
          <w:sz w:val="28"/>
          <w:szCs w:val="28"/>
          <w:lang w:val="kk-KZ"/>
        </w:rPr>
        <w:t>мөлшерінде міндетті ең төменгі шегі белгілен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іп,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br/>
        <w:t>Х</w:t>
      </w:r>
      <w:r w:rsidR="00010B9C" w:rsidRPr="00381D89">
        <w:rPr>
          <w:rFonts w:ascii="Times New Roman" w:hAnsi="Times New Roman" w:cs="Times New Roman"/>
          <w:sz w:val="28"/>
          <w:szCs w:val="28"/>
          <w:lang w:val="kk-KZ"/>
        </w:rPr>
        <w:t>ӘОТ тізімі кеңейтіл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010B9C" w:rsidRPr="00381D89">
        <w:rPr>
          <w:rFonts w:ascii="Times New Roman" w:hAnsi="Times New Roman" w:cs="Times New Roman"/>
          <w:sz w:val="28"/>
          <w:szCs w:val="28"/>
          <w:lang w:val="kk-KZ"/>
        </w:rPr>
        <w:t xml:space="preserve">, атап айтқанда: </w:t>
      </w:r>
      <w:r w:rsidR="00381D89" w:rsidRPr="00381D8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бір немесе екі ата-анасы мүгедек болып табылатын адамдар; мүгедек балалары бар немесе оларды тәрбиелеп отырған отбасылар;</w:t>
      </w:r>
      <w:r w:rsidR="00CB1C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381D89" w:rsidRPr="00381D8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денсаулық саласындағы уәкілетті орган бекітетін аурулардың тiзбесiнде келтірілген кейбiр созылмалы аурулардың ауыр түрлерiмен ауыратын адамдар</w:t>
      </w:r>
      <w:r w:rsidR="00CB1C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енгізілген</w:t>
      </w:r>
      <w:r w:rsidR="00381D89" w:rsidRPr="00381D8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;</w:t>
      </w:r>
    </w:p>
    <w:p w:rsidR="00CC6673" w:rsidRDefault="00381D89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-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кадрларды оқытуды қаржыландыру бойынша берешекті мемлекеттік бюджетке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міндетті өтеу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 көзделген;</w:t>
      </w:r>
    </w:p>
    <w:p w:rsidR="000D1E1F" w:rsidRDefault="001625FD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кадрларды мемлекеттік аттестаттаудан, институционалдық немесе мамандандырылған аккредиттеуден өткен білім беру ұйымдарында </w:t>
      </w:r>
      <w:r w:rsidR="000D1E1F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оқыту туралы </w:t>
      </w:r>
      <w:r w:rsidR="000D1E1F" w:rsidRPr="00545E1E">
        <w:rPr>
          <w:rFonts w:ascii="Times New Roman" w:hAnsi="Times New Roman" w:cs="Times New Roman"/>
          <w:sz w:val="28"/>
          <w:szCs w:val="28"/>
          <w:lang w:val="kk-KZ"/>
        </w:rPr>
        <w:t>талап белгілен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695170" w:rsidRPr="00331A4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D1E1F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25FD" w:rsidRDefault="001625FD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білім беру ұйымдарының материалдық-техникалық базасын жақсарту үшін қажетті жұмыстар мен қызметтерді сатып алуға қаражат жіберу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көзделген.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 жер қойнауын пайдаланушы келісімшарттық міндеттемелерді орындау  шеңберінде қаражатты ғимараттар мен құрылыстарды салуға, күрделі және ағымдағы жөндеу жұмыстарына, сондай-ақ олармен байланысты көрсетілетін қызметтерге</w:t>
      </w:r>
      <w:r w:rsidR="003E1F32">
        <w:rPr>
          <w:rFonts w:ascii="Times New Roman" w:hAnsi="Times New Roman" w:cs="Times New Roman"/>
          <w:sz w:val="28"/>
          <w:szCs w:val="28"/>
          <w:lang w:val="kk-KZ"/>
        </w:rPr>
        <w:t xml:space="preserve"> жібере алады. </w:t>
      </w:r>
    </w:p>
    <w:p w:rsidR="00CB1C4A" w:rsidRPr="00545E1E" w:rsidRDefault="00CB1C4A" w:rsidP="00CB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6673" w:rsidRPr="00545E1E" w:rsidRDefault="005D0A87" w:rsidP="006951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Саланың к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>адрлық әлеуетін дамыту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t>, атап а</w:t>
      </w:r>
      <w:r w:rsidR="00CB1C4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t xml:space="preserve">тқанда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кадрлық резервті қалыптастыру және қазақстандық және шетелдік мұнай өндіруші компанияларда жұмыс істейтін сала үшін жас мамандардың әлеуетін 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t xml:space="preserve">дамыту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мәселесі бойынша 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кеңестің мүшесі, </w:t>
      </w:r>
      <w:r w:rsidR="00544BD7" w:rsidRPr="00331A48"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544BD7" w:rsidRPr="00545E1E">
        <w:rPr>
          <w:rFonts w:ascii="Times New Roman" w:hAnsi="Times New Roman" w:cs="Times New Roman"/>
          <w:sz w:val="28"/>
          <w:szCs w:val="28"/>
          <w:lang w:val="kk-KZ"/>
        </w:rPr>
        <w:t>ұнай-газ кешенінің ардагерлері</w:t>
      </w:r>
      <w:r w:rsidR="00544BD7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44BD7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РҚБ бас директоры 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>Анатолы Тегісбаев өз пікірін білдірді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>еліміздің колледжд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>ерінде, жоғары оқу орындарында к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>әсіптік оқыту бағдарламаларына мұқият талдау жүрг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>ізу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>ірі жобаларда басшылар ретінде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 қаз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>ақстандық мамандарды тағайындау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4A58AC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ұсынымын айтты</w:t>
      </w:r>
      <w:r w:rsidR="00CC6673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42FB3" w:rsidRDefault="00CC6673" w:rsidP="004A58A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5E1E">
        <w:rPr>
          <w:rFonts w:ascii="Times New Roman" w:hAnsi="Times New Roman" w:cs="Times New Roman"/>
          <w:sz w:val="28"/>
          <w:szCs w:val="28"/>
          <w:lang w:val="kk-KZ"/>
        </w:rPr>
        <w:t>Сонымен қатар Қоғамдық кеңестің отырысында министрліктің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br/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 xml:space="preserve">2024-2026 жылдарға арналған </w:t>
      </w:r>
      <w:r w:rsidRPr="00545E1E">
        <w:rPr>
          <w:rFonts w:ascii="Times New Roman" w:hAnsi="Times New Roman" w:cs="Times New Roman"/>
          <w:sz w:val="28"/>
          <w:szCs w:val="28"/>
          <w:lang w:val="kk-KZ"/>
        </w:rPr>
        <w:t>бюдже</w:t>
      </w:r>
      <w:r w:rsidR="004A58AC" w:rsidRPr="00545E1E">
        <w:rPr>
          <w:rFonts w:ascii="Times New Roman" w:hAnsi="Times New Roman" w:cs="Times New Roman"/>
          <w:sz w:val="28"/>
          <w:szCs w:val="28"/>
          <w:lang w:val="kk-KZ"/>
        </w:rPr>
        <w:t>ттік бағдарламаларының жобалары</w:t>
      </w:r>
      <w:r w:rsidR="00544BD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>2022 жылға арналған бюджеттің атқарылуы, сыбайлас жемқорлық тәуекелдерін ішкі талдау қорытындылары</w:t>
      </w:r>
      <w:r w:rsidR="004A58AC" w:rsidRPr="00331A48">
        <w:rPr>
          <w:rFonts w:ascii="Times New Roman" w:hAnsi="Times New Roman" w:cs="Times New Roman"/>
          <w:sz w:val="28"/>
          <w:szCs w:val="28"/>
          <w:lang w:val="kk-KZ"/>
        </w:rPr>
        <w:t xml:space="preserve"> тыңдалды</w:t>
      </w:r>
      <w:r w:rsidRPr="00331A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4BD7" w:rsidRDefault="00544BD7" w:rsidP="004A58A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4BD7" w:rsidRPr="00544BD7" w:rsidRDefault="00544BD7" w:rsidP="00544BD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544B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Энергетика министрлігінің  баспасөз қызметі </w:t>
      </w:r>
    </w:p>
    <w:sectPr w:rsidR="00544BD7" w:rsidRPr="00544BD7" w:rsidSect="009044BD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68"/>
    <w:rsid w:val="00010B9C"/>
    <w:rsid w:val="000B254A"/>
    <w:rsid w:val="000D1E1F"/>
    <w:rsid w:val="00112B12"/>
    <w:rsid w:val="001625FD"/>
    <w:rsid w:val="002045B1"/>
    <w:rsid w:val="002750A3"/>
    <w:rsid w:val="002B2A8B"/>
    <w:rsid w:val="002C3844"/>
    <w:rsid w:val="00322211"/>
    <w:rsid w:val="0032242D"/>
    <w:rsid w:val="00331A48"/>
    <w:rsid w:val="00333568"/>
    <w:rsid w:val="00343256"/>
    <w:rsid w:val="003742AA"/>
    <w:rsid w:val="00381D89"/>
    <w:rsid w:val="003E1F32"/>
    <w:rsid w:val="00414ED0"/>
    <w:rsid w:val="00442535"/>
    <w:rsid w:val="004A58AC"/>
    <w:rsid w:val="004D6B9D"/>
    <w:rsid w:val="00544BD7"/>
    <w:rsid w:val="00545E1E"/>
    <w:rsid w:val="005C0022"/>
    <w:rsid w:val="005D0A87"/>
    <w:rsid w:val="0060460E"/>
    <w:rsid w:val="00625B67"/>
    <w:rsid w:val="00643BC0"/>
    <w:rsid w:val="006825AA"/>
    <w:rsid w:val="006926CC"/>
    <w:rsid w:val="00695170"/>
    <w:rsid w:val="00695417"/>
    <w:rsid w:val="006B68B1"/>
    <w:rsid w:val="006C3780"/>
    <w:rsid w:val="007059FA"/>
    <w:rsid w:val="007073A0"/>
    <w:rsid w:val="007131C7"/>
    <w:rsid w:val="008C6D8C"/>
    <w:rsid w:val="008D13ED"/>
    <w:rsid w:val="008F28AE"/>
    <w:rsid w:val="009044BD"/>
    <w:rsid w:val="009E6545"/>
    <w:rsid w:val="00A56A4E"/>
    <w:rsid w:val="00AD1D02"/>
    <w:rsid w:val="00AD5165"/>
    <w:rsid w:val="00BF7098"/>
    <w:rsid w:val="00C178D9"/>
    <w:rsid w:val="00C7793D"/>
    <w:rsid w:val="00CB1C4A"/>
    <w:rsid w:val="00CB4F79"/>
    <w:rsid w:val="00CC6673"/>
    <w:rsid w:val="00CD78BA"/>
    <w:rsid w:val="00CF2BB8"/>
    <w:rsid w:val="00D01F82"/>
    <w:rsid w:val="00D02177"/>
    <w:rsid w:val="00D7400A"/>
    <w:rsid w:val="00D87B9E"/>
    <w:rsid w:val="00DE6305"/>
    <w:rsid w:val="00EA0AAB"/>
    <w:rsid w:val="00F21A17"/>
    <w:rsid w:val="00F37C4A"/>
    <w:rsid w:val="00FA499E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C259-9652-4D4B-89BB-7834B370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76</cp:revision>
  <cp:lastPrinted>2023-07-28T03:12:00Z</cp:lastPrinted>
  <dcterms:created xsi:type="dcterms:W3CDTF">2023-07-25T04:55:00Z</dcterms:created>
  <dcterms:modified xsi:type="dcterms:W3CDTF">2023-08-04T11:07:00Z</dcterms:modified>
</cp:coreProperties>
</file>